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0E88" w14:textId="34A79A06" w:rsidR="007D49BD" w:rsidRDefault="007D49BD">
      <w:pPr>
        <w:rPr>
          <w:b/>
          <w:bCs/>
        </w:rPr>
      </w:pPr>
      <w:r w:rsidRPr="007D49BD">
        <w:rPr>
          <w:b/>
          <w:bCs/>
        </w:rPr>
        <w:t>Proposed Polic</w:t>
      </w:r>
      <w:r w:rsidR="00F72BAB">
        <w:rPr>
          <w:b/>
          <w:bCs/>
        </w:rPr>
        <w:t>ies</w:t>
      </w:r>
      <w:r w:rsidRPr="007D49BD">
        <w:rPr>
          <w:b/>
          <w:bCs/>
        </w:rPr>
        <w:t xml:space="preserve"> on Engraving Trophies</w:t>
      </w:r>
    </w:p>
    <w:p w14:paraId="316EA93D" w14:textId="089CF0A1" w:rsidR="003F14CC" w:rsidRPr="003F14CC" w:rsidRDefault="003F14CC">
      <w:r>
        <w:t xml:space="preserve">for possible discussion at the 2026 AGM or later </w:t>
      </w:r>
    </w:p>
    <w:p w14:paraId="3F43035D" w14:textId="77777777" w:rsidR="007D49BD" w:rsidRDefault="007D49BD"/>
    <w:p w14:paraId="4F77DF0E" w14:textId="6CB2562E" w:rsidR="008230DD" w:rsidRDefault="00F72BAB">
      <w:r>
        <w:t xml:space="preserve">(A) </w:t>
      </w:r>
      <w:r w:rsidR="008230DD">
        <w:t>Regarding the following county team championship trophies:</w:t>
      </w:r>
    </w:p>
    <w:tbl>
      <w:tblPr>
        <w:tblStyle w:val="TableGrid"/>
        <w:tblW w:w="25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431"/>
      </w:tblGrid>
      <w:tr w:rsidR="008230DD" w14:paraId="7C2CFDFA" w14:textId="77777777" w:rsidTr="00162D77">
        <w:tc>
          <w:tcPr>
            <w:tcW w:w="0" w:type="auto"/>
          </w:tcPr>
          <w:p w14:paraId="2908D159" w14:textId="35CEB0F3" w:rsidR="008230DD" w:rsidRDefault="00162D77">
            <w:r>
              <w:t xml:space="preserve">the </w:t>
            </w:r>
            <w:hyperlink r:id="rId4" w:history="1">
              <w:r w:rsidR="008230DD" w:rsidRPr="0036542D">
                <w:rPr>
                  <w:rFonts w:eastAsia="Times New Roman"/>
                  <w:color w:val="0563C1"/>
                  <w:kern w:val="0"/>
                  <w:u w:val="single"/>
                  <w:lang w:eastAsia="en-GB"/>
                  <w14:ligatures w14:val="none"/>
                </w:rPr>
                <w:t>Moore Trophy</w:t>
              </w:r>
            </w:hyperlink>
          </w:p>
        </w:tc>
        <w:tc>
          <w:tcPr>
            <w:tcW w:w="0" w:type="auto"/>
          </w:tcPr>
          <w:p w14:paraId="52540412" w14:textId="08BD0DB8" w:rsidR="008230DD" w:rsidRDefault="00B45976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Open</w:t>
            </w:r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 championship</w:t>
            </w:r>
          </w:p>
        </w:tc>
      </w:tr>
      <w:tr w:rsidR="008230DD" w14:paraId="5DC8BEBF" w14:textId="77777777" w:rsidTr="00162D77">
        <w:tc>
          <w:tcPr>
            <w:tcW w:w="0" w:type="auto"/>
          </w:tcPr>
          <w:p w14:paraId="65185F0C" w14:textId="3CF51EEC" w:rsidR="008230DD" w:rsidRDefault="00162D77">
            <w:r>
              <w:t xml:space="preserve">the </w:t>
            </w:r>
            <w:hyperlink r:id="rId5" w:history="1">
              <w:r w:rsidR="008230DD" w:rsidRPr="0036542D">
                <w:rPr>
                  <w:rFonts w:eastAsia="Times New Roman"/>
                  <w:color w:val="0563C1"/>
                  <w:kern w:val="0"/>
                  <w:u w:val="single"/>
                  <w:lang w:eastAsia="en-GB"/>
                  <w14:ligatures w14:val="none"/>
                </w:rPr>
                <w:t>Jones Trophy</w:t>
              </w:r>
            </w:hyperlink>
          </w:p>
        </w:tc>
        <w:tc>
          <w:tcPr>
            <w:tcW w:w="0" w:type="auto"/>
          </w:tcPr>
          <w:p w14:paraId="730339AE" w14:textId="4D429F5F" w:rsidR="008230DD" w:rsidRDefault="00B45976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for the 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Under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noBreakHyphen/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2050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 (ex U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noBreakHyphen/>
              <w:t>175)</w:t>
            </w:r>
          </w:p>
        </w:tc>
      </w:tr>
      <w:tr w:rsidR="008230DD" w14:paraId="62225F71" w14:textId="77777777" w:rsidTr="00162D77">
        <w:tc>
          <w:tcPr>
            <w:tcW w:w="0" w:type="auto"/>
          </w:tcPr>
          <w:p w14:paraId="794A8D02" w14:textId="0FC57608" w:rsidR="008230DD" w:rsidRDefault="00162D77">
            <w:r>
              <w:t xml:space="preserve">the </w:t>
            </w:r>
            <w:hyperlink r:id="rId6" w:history="1">
              <w:r w:rsidR="008230DD" w:rsidRPr="0036542D">
                <w:rPr>
                  <w:rFonts w:eastAsia="Times New Roman"/>
                  <w:color w:val="0563C1"/>
                  <w:kern w:val="0"/>
                  <w:u w:val="single"/>
                  <w:lang w:eastAsia="en-GB"/>
                  <w14:ligatures w14:val="none"/>
                </w:rPr>
                <w:t>Walls Trophy</w:t>
              </w:r>
            </w:hyperlink>
          </w:p>
        </w:tc>
        <w:tc>
          <w:tcPr>
            <w:tcW w:w="0" w:type="auto"/>
          </w:tcPr>
          <w:p w14:paraId="3C108DF2" w14:textId="005FE14B" w:rsidR="008230DD" w:rsidRDefault="00B45976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Under-1850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 (ex U-150)</w:t>
            </w:r>
          </w:p>
        </w:tc>
      </w:tr>
      <w:tr w:rsidR="008230DD" w14:paraId="20470CE5" w14:textId="77777777" w:rsidTr="00162D77">
        <w:tc>
          <w:tcPr>
            <w:tcW w:w="0" w:type="auto"/>
          </w:tcPr>
          <w:p w14:paraId="5BB46CC8" w14:textId="1C4DD5C1" w:rsidR="008230DD" w:rsidRDefault="00162D77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the 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Pennine Shield</w:t>
            </w:r>
          </w:p>
        </w:tc>
        <w:tc>
          <w:tcPr>
            <w:tcW w:w="0" w:type="auto"/>
          </w:tcPr>
          <w:p w14:paraId="33BE22BA" w14:textId="7952ADF2" w:rsidR="008230DD" w:rsidRDefault="00B45976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Under-1650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 (ex U-125)</w:t>
            </w:r>
          </w:p>
        </w:tc>
      </w:tr>
      <w:tr w:rsidR="008230DD" w14:paraId="4B566303" w14:textId="77777777" w:rsidTr="00162D77">
        <w:tc>
          <w:tcPr>
            <w:tcW w:w="0" w:type="auto"/>
          </w:tcPr>
          <w:p w14:paraId="60C66011" w14:textId="15F1AD0E" w:rsidR="008230DD" w:rsidRDefault="00162D77" w:rsidP="008230DD">
            <w:r>
              <w:t xml:space="preserve">the </w:t>
            </w:r>
            <w:hyperlink r:id="rId7" w:history="1">
              <w:r w:rsidR="008230DD" w:rsidRPr="0036542D">
                <w:rPr>
                  <w:rFonts w:eastAsia="Times New Roman"/>
                  <w:color w:val="0563C1"/>
                  <w:kern w:val="0"/>
                  <w:u w:val="single"/>
                  <w:lang w:eastAsia="en-GB"/>
                  <w14:ligatures w14:val="none"/>
                </w:rPr>
                <w:t>O’Hara Trophy</w:t>
              </w:r>
            </w:hyperlink>
          </w:p>
        </w:tc>
        <w:tc>
          <w:tcPr>
            <w:tcW w:w="0" w:type="auto"/>
          </w:tcPr>
          <w:p w14:paraId="356052D4" w14:textId="4CD1E695" w:rsidR="008230DD" w:rsidRDefault="00B45976" w:rsidP="008230DD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8230DD" w:rsidRPr="0036542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Under-1450</w:t>
            </w:r>
            <w:r w:rsidR="008230D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 xml:space="preserve"> (ex U-100)</w:t>
            </w:r>
          </w:p>
        </w:tc>
      </w:tr>
    </w:tbl>
    <w:p w14:paraId="28FAB088" w14:textId="6AF08424" w:rsidR="003A64F3" w:rsidRDefault="003A64F3">
      <w:r>
        <w:t>1)  Prior to the AGM, trophy holders from a previous season are requested to ensure the troph</w:t>
      </w:r>
      <w:r w:rsidR="007114EE">
        <w:t>ies</w:t>
      </w:r>
      <w:r>
        <w:t xml:space="preserve"> </w:t>
      </w:r>
      <w:r w:rsidR="007114EE">
        <w:t>are</w:t>
      </w:r>
      <w:r>
        <w:t xml:space="preserve"> conveyed to the AGM.</w:t>
      </w:r>
    </w:p>
    <w:p w14:paraId="1BA87E4C" w14:textId="10D656B4" w:rsidR="003A64F3" w:rsidRDefault="003A64F3">
      <w:r>
        <w:t>2)  The winner in the season immediately prior to the AGM</w:t>
      </w:r>
      <w:r w:rsidR="008B4A05">
        <w:t>, if represented at the AGM (otherwise see 4 below),</w:t>
      </w:r>
      <w:r>
        <w:t xml:space="preserve"> is presented with it </w:t>
      </w:r>
      <w:r w:rsidR="008230DD">
        <w:t>at the AGM</w:t>
      </w:r>
      <w:r w:rsidR="007114EE">
        <w:t>, then</w:t>
      </w:r>
    </w:p>
    <w:p w14:paraId="768DF66F" w14:textId="0F41B4BA" w:rsidR="00E46D4B" w:rsidRDefault="003A64F3">
      <w:r>
        <w:t>3)  The county receiving the trophy</w:t>
      </w:r>
      <w:r w:rsidR="005047D8">
        <w:t xml:space="preserve"> at the AGM</w:t>
      </w:r>
    </w:p>
    <w:p w14:paraId="0C44D85F" w14:textId="365BB07A" w:rsidR="003A64F3" w:rsidRDefault="00E46D4B">
      <w:r>
        <w:t>EITHER</w:t>
      </w:r>
    </w:p>
    <w:p w14:paraId="28C57425" w14:textId="27914893" w:rsidR="003A64F3" w:rsidRDefault="003A64F3">
      <w:r>
        <w:t>takes the trophy from the meeting agreeing to get it engraved</w:t>
      </w:r>
      <w:r w:rsidR="00E46D4B">
        <w:t>, in which case the cost may be claimed from the NCCU</w:t>
      </w:r>
      <w:r w:rsidR="00371408">
        <w:t>, and agree</w:t>
      </w:r>
      <w:r w:rsidR="005047D8">
        <w:t>s</w:t>
      </w:r>
      <w:r w:rsidR="00371408">
        <w:t xml:space="preserve"> to return it to the next AGM,</w:t>
      </w:r>
    </w:p>
    <w:p w14:paraId="65C36519" w14:textId="6DB3A703" w:rsidR="00E46D4B" w:rsidRDefault="00E46D4B">
      <w:r>
        <w:t>OR</w:t>
      </w:r>
    </w:p>
    <w:p w14:paraId="7D123F9D" w14:textId="0176F3B2" w:rsidR="003A64F3" w:rsidRDefault="003A64F3">
      <w:r>
        <w:t>leaves it at the AGM for it to be engraved by the NCCU for presentation at the December meeting</w:t>
      </w:r>
      <w:r w:rsidR="005047D8">
        <w:t xml:space="preserve"> (or by some other means)</w:t>
      </w:r>
      <w:r w:rsidR="00371408">
        <w:t>, the county agreeing to return it to the next AGM</w:t>
      </w:r>
      <w:r w:rsidR="00E46D4B">
        <w:t>.</w:t>
      </w:r>
    </w:p>
    <w:p w14:paraId="4962BEA6" w14:textId="023D7413" w:rsidR="005047D8" w:rsidRDefault="005047D8">
      <w:r>
        <w:t>4)  If the county due to receive the trophy is not represented at the AGM</w:t>
      </w:r>
      <w:r w:rsidR="007114EE">
        <w:t xml:space="preserve"> but the trophy is at the AGM</w:t>
      </w:r>
      <w:r>
        <w:t xml:space="preserve">, then the trophy shall be engraved by the NCCU for presentation at the December meeting or by some other means, the county agreeing to return it to the next AGM. </w:t>
      </w:r>
    </w:p>
    <w:p w14:paraId="4EC8AF5D" w14:textId="77777777" w:rsidR="00E46D4B" w:rsidRDefault="00E46D4B"/>
    <w:p w14:paraId="0322D579" w14:textId="338D0E3F" w:rsidR="007D49BD" w:rsidRDefault="007D49BD" w:rsidP="00E46D4B">
      <w:r>
        <w:t xml:space="preserve">B)  </w:t>
      </w:r>
      <w:r w:rsidR="00F72BAB">
        <w:t>Regarding</w:t>
      </w:r>
      <w:r w:rsidR="00E46D4B">
        <w:t xml:space="preserve"> trophies contested between teams representing counties or clubs</w:t>
      </w:r>
      <w:r w:rsidR="006568D3">
        <w:t xml:space="preserve"> at</w:t>
      </w:r>
      <w:r w:rsidR="00E46D4B">
        <w:t xml:space="preserve"> </w:t>
      </w:r>
      <w:r w:rsidR="00F72BAB">
        <w:t xml:space="preserve">a single event per season </w:t>
      </w:r>
      <w:r w:rsidR="00162D77">
        <w:t>such as</w:t>
      </w:r>
      <w:r w:rsidR="00F72BAB">
        <w:t xml:space="preserve"> </w:t>
      </w:r>
      <w:r w:rsidR="00E46D4B">
        <w:t xml:space="preserve">one-day </w:t>
      </w:r>
      <w:r w:rsidR="00F72BAB">
        <w:t xml:space="preserve">or weekend </w:t>
      </w:r>
      <w:r w:rsidR="00E46D4B">
        <w:t>events</w:t>
      </w:r>
      <w:r>
        <w:t>, including</w:t>
      </w:r>
    </w:p>
    <w:tbl>
      <w:tblPr>
        <w:tblStyle w:val="TableGrid"/>
        <w:tblW w:w="26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5"/>
        <w:gridCol w:w="3898"/>
      </w:tblGrid>
      <w:tr w:rsidR="007D49BD" w14:paraId="17CE32B7" w14:textId="77777777" w:rsidTr="00162D77">
        <w:tc>
          <w:tcPr>
            <w:tcW w:w="0" w:type="auto"/>
          </w:tcPr>
          <w:p w14:paraId="4070828A" w14:textId="7BEDB795" w:rsidR="007D49BD" w:rsidRDefault="00162D77" w:rsidP="000A0014">
            <w:r>
              <w:t>the </w:t>
            </w:r>
            <w:hyperlink r:id="rId8" w:anchor="u16" w:history="1">
              <w:r w:rsidR="007D49BD" w:rsidRPr="00B361D0">
                <w:rPr>
                  <w:rStyle w:val="Hyperlink"/>
                  <w:rFonts w:eastAsia="Times New Roman"/>
                  <w:kern w:val="0"/>
                  <w:lang w:eastAsia="en-GB"/>
                  <w14:ligatures w14:val="none"/>
                </w:rPr>
                <w:t>Pennine</w:t>
              </w:r>
              <w:r w:rsidR="007D49BD">
                <w:rPr>
                  <w:rStyle w:val="Hyperlink"/>
                  <w:rFonts w:eastAsia="Times New Roman"/>
                  <w:kern w:val="0"/>
                  <w:lang w:eastAsia="en-GB"/>
                  <w14:ligatures w14:val="none"/>
                </w:rPr>
                <w:t> </w:t>
              </w:r>
              <w:r w:rsidR="007D49BD" w:rsidRPr="00B361D0">
                <w:rPr>
                  <w:rStyle w:val="Hyperlink"/>
                  <w:rFonts w:eastAsia="Times New Roman"/>
                  <w:kern w:val="0"/>
                  <w:lang w:eastAsia="en-GB"/>
                  <w14:ligatures w14:val="none"/>
                </w:rPr>
                <w:t>Cup</w:t>
              </w:r>
            </w:hyperlink>
          </w:p>
        </w:tc>
        <w:tc>
          <w:tcPr>
            <w:tcW w:w="0" w:type="auto"/>
          </w:tcPr>
          <w:p w14:paraId="374CC92A" w14:textId="4D097D7C" w:rsidR="007D49BD" w:rsidRDefault="00B45976" w:rsidP="000A0014">
            <w:r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for the </w:t>
            </w:r>
            <w:r w:rsidR="007D49BD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Junior Team Championship</w:t>
            </w:r>
          </w:p>
        </w:tc>
      </w:tr>
    </w:tbl>
    <w:p w14:paraId="7372AA14" w14:textId="285546C6" w:rsidR="00E46D4B" w:rsidRDefault="00E46D4B" w:rsidP="00E46D4B">
      <w:r>
        <w:t xml:space="preserve">1)  Prior to </w:t>
      </w:r>
      <w:r w:rsidR="006568D3">
        <w:t>the one-day event</w:t>
      </w:r>
      <w:r>
        <w:t xml:space="preserve">, trophy holders from a previous season are requested to ensure the trophy is conveyed to the </w:t>
      </w:r>
      <w:r w:rsidR="006568D3">
        <w:t>next event</w:t>
      </w:r>
      <w:r>
        <w:t>.</w:t>
      </w:r>
    </w:p>
    <w:p w14:paraId="10F3A97E" w14:textId="53C1DE0C" w:rsidR="00E46D4B" w:rsidRDefault="00E46D4B" w:rsidP="00E46D4B">
      <w:r>
        <w:t xml:space="preserve">2)  The winner in </w:t>
      </w:r>
      <w:r w:rsidR="006568D3">
        <w:t>that next event is presented with the trophy by the event organiser.</w:t>
      </w:r>
    </w:p>
    <w:p w14:paraId="6EBA13B9" w14:textId="411F5A1A" w:rsidR="00E46D4B" w:rsidRDefault="00E46D4B" w:rsidP="00E46D4B">
      <w:r>
        <w:t xml:space="preserve">3)  The </w:t>
      </w:r>
      <w:r w:rsidR="006568D3">
        <w:t>team</w:t>
      </w:r>
      <w:r>
        <w:t xml:space="preserve"> receiving the trophy</w:t>
      </w:r>
    </w:p>
    <w:p w14:paraId="73938EF3" w14:textId="77777777" w:rsidR="00E46D4B" w:rsidRDefault="00E46D4B" w:rsidP="00E46D4B">
      <w:r>
        <w:t>EITHER</w:t>
      </w:r>
    </w:p>
    <w:p w14:paraId="7EDFEC18" w14:textId="45A1E029" w:rsidR="00E46D4B" w:rsidRDefault="00E46D4B" w:rsidP="00E46D4B">
      <w:r>
        <w:t xml:space="preserve">takes the trophy from the </w:t>
      </w:r>
      <w:r w:rsidR="006568D3">
        <w:t>eve</w:t>
      </w:r>
      <w:r w:rsidR="007D49BD">
        <w:t>n</w:t>
      </w:r>
      <w:r w:rsidR="006568D3">
        <w:t>t</w:t>
      </w:r>
      <w:r>
        <w:t xml:space="preserve"> agreeing to get it engraved, in which case the cost may be claimed from the NCCU</w:t>
      </w:r>
    </w:p>
    <w:p w14:paraId="6F71639B" w14:textId="77777777" w:rsidR="00E46D4B" w:rsidRDefault="00E46D4B" w:rsidP="00E46D4B">
      <w:r>
        <w:t>OR</w:t>
      </w:r>
    </w:p>
    <w:p w14:paraId="6C071A22" w14:textId="0A9ABBD8" w:rsidR="00E46D4B" w:rsidRDefault="00E46D4B" w:rsidP="00E46D4B">
      <w:r>
        <w:t xml:space="preserve">leaves it </w:t>
      </w:r>
      <w:r w:rsidR="006568D3">
        <w:t>with the event organiser</w:t>
      </w:r>
      <w:r>
        <w:t xml:space="preserve"> to be engraved</w:t>
      </w:r>
      <w:r w:rsidR="008B4A05">
        <w:t>, as the organiser wishes,</w:t>
      </w:r>
      <w:r>
        <w:t xml:space="preserve"> </w:t>
      </w:r>
      <w:r w:rsidR="008B4A05" w:rsidRPr="003633A0">
        <w:rPr>
          <w:i/>
          <w:iCs/>
        </w:rPr>
        <w:t>either</w:t>
      </w:r>
      <w:r w:rsidR="008B4A05">
        <w:t xml:space="preserve"> </w:t>
      </w:r>
      <w:r>
        <w:t xml:space="preserve">by </w:t>
      </w:r>
      <w:r w:rsidR="006568D3">
        <w:t>them</w:t>
      </w:r>
      <w:r w:rsidR="003633A0">
        <w:t xml:space="preserve"> for return to the winner</w:t>
      </w:r>
      <w:r w:rsidR="008B4A05">
        <w:t xml:space="preserve">, in which case the </w:t>
      </w:r>
      <w:r w:rsidR="003633A0">
        <w:t xml:space="preserve">engraving </w:t>
      </w:r>
      <w:r w:rsidR="008B4A05">
        <w:t xml:space="preserve">cost may be claimed from the NCCU, </w:t>
      </w:r>
      <w:r w:rsidR="006568D3" w:rsidRPr="003633A0">
        <w:rPr>
          <w:i/>
          <w:iCs/>
        </w:rPr>
        <w:t>or</w:t>
      </w:r>
      <w:r w:rsidR="006568D3">
        <w:t xml:space="preserve"> by </w:t>
      </w:r>
      <w:r>
        <w:t>the NCCU</w:t>
      </w:r>
      <w:r w:rsidR="006568D3">
        <w:t xml:space="preserve"> </w:t>
      </w:r>
      <w:r w:rsidR="007114EE">
        <w:t>f</w:t>
      </w:r>
      <w:r w:rsidR="006568D3">
        <w:t xml:space="preserve">or </w:t>
      </w:r>
      <w:r>
        <w:t xml:space="preserve">presentation at the </w:t>
      </w:r>
      <w:r w:rsidR="006568D3">
        <w:t>next NCCU Council Meeting.</w:t>
      </w:r>
    </w:p>
    <w:p w14:paraId="42F5064D" w14:textId="77777777" w:rsidR="007114EE" w:rsidRDefault="007114EE" w:rsidP="00E46D4B"/>
    <w:p w14:paraId="01000777" w14:textId="7626976E" w:rsidR="007114EE" w:rsidRDefault="007114EE" w:rsidP="00E46D4B">
      <w:r>
        <w:t>Note 1:  The above modus operandi will, of course, break down from time to time, and then the NCCU officers will have to do their best to restore order.</w:t>
      </w:r>
    </w:p>
    <w:p w14:paraId="3BDCA757" w14:textId="77777777" w:rsidR="007114EE" w:rsidRDefault="007114EE" w:rsidP="00E46D4B"/>
    <w:p w14:paraId="48CD7F19" w14:textId="656E3490" w:rsidR="007114EE" w:rsidRDefault="007114EE" w:rsidP="00E46D4B">
      <w:r>
        <w:t xml:space="preserve">Note 2:  A practice which has been used effectively by another organisation is that when a trophy is taken into the possession of a winner, a receipt </w:t>
      </w:r>
      <w:r w:rsidR="003C3393">
        <w:t>giving contact details of the recipient is provided for the NCCU.</w:t>
      </w:r>
    </w:p>
    <w:p w14:paraId="606021FE" w14:textId="77777777" w:rsidR="003C3393" w:rsidRDefault="003C3393" w:rsidP="00E46D4B"/>
    <w:p w14:paraId="4F148A58" w14:textId="0E810AA7" w:rsidR="003C3393" w:rsidRDefault="003C3393" w:rsidP="00E46D4B">
      <w:r>
        <w:t xml:space="preserve">Note 3:  The practice adopted by the ECF for comparable trophies is that winners may participate in a presentation ceremony, providing photo opportunities, but the </w:t>
      </w:r>
      <w:r>
        <w:lastRenderedPageBreak/>
        <w:t xml:space="preserve">winner is not allowed to take possession of the trophy but may possible be supplied with a token trinket to keep, such as a small suitably engraved shield. </w:t>
      </w:r>
    </w:p>
    <w:p w14:paraId="678268AF" w14:textId="77777777" w:rsidR="00E46D4B" w:rsidRDefault="00E46D4B" w:rsidP="00E46D4B"/>
    <w:p w14:paraId="1BD69BFF" w14:textId="31B94AB9" w:rsidR="007D49BD" w:rsidRDefault="00BF4FD4" w:rsidP="00E46D4B">
      <w:r>
        <w:t>Note</w:t>
      </w:r>
      <w:r w:rsidR="003C3393">
        <w:t xml:space="preserve"> 4</w:t>
      </w:r>
      <w:r>
        <w:t>:</w:t>
      </w:r>
      <w:r w:rsidR="007D49BD">
        <w:t xml:space="preserve">  The rules for the three NCCU Individual Championships cover </w:t>
      </w:r>
      <w:r>
        <w:t>getting the trophies from one event to the next, though experience shows the viability is questionable.  The rules make no reference to engraving.  It seems a workable system needs devising and setting out.</w:t>
      </w:r>
    </w:p>
    <w:p w14:paraId="13DBFD25" w14:textId="77777777" w:rsidR="003C3393" w:rsidRDefault="003C3393" w:rsidP="00E46D4B"/>
    <w:p w14:paraId="6AA6D29E" w14:textId="65772133" w:rsidR="003C3393" w:rsidRDefault="003C3393" w:rsidP="00E46D4B">
      <w:r>
        <w:t>Steve Mann</w:t>
      </w:r>
    </w:p>
    <w:p w14:paraId="3C0F1553" w14:textId="7AE9C71B" w:rsidR="003C3393" w:rsidRDefault="003C3393" w:rsidP="00E46D4B">
      <w:r>
        <w:t>10/06/2026</w:t>
      </w:r>
    </w:p>
    <w:p w14:paraId="7C0FED4A" w14:textId="77777777" w:rsidR="003C3393" w:rsidRDefault="003C3393" w:rsidP="00E46D4B"/>
    <w:p w14:paraId="55500169" w14:textId="77777777" w:rsidR="00E46D4B" w:rsidRDefault="00E46D4B"/>
    <w:sectPr w:rsidR="00E46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F3"/>
    <w:rsid w:val="000F48BC"/>
    <w:rsid w:val="00123AD6"/>
    <w:rsid w:val="00162D77"/>
    <w:rsid w:val="00196592"/>
    <w:rsid w:val="002316D1"/>
    <w:rsid w:val="002E21DC"/>
    <w:rsid w:val="003025CF"/>
    <w:rsid w:val="003633A0"/>
    <w:rsid w:val="00371408"/>
    <w:rsid w:val="003A64F3"/>
    <w:rsid w:val="003C3393"/>
    <w:rsid w:val="003F14CC"/>
    <w:rsid w:val="005047D8"/>
    <w:rsid w:val="00514312"/>
    <w:rsid w:val="006568D3"/>
    <w:rsid w:val="006E3099"/>
    <w:rsid w:val="007114EE"/>
    <w:rsid w:val="007D49BD"/>
    <w:rsid w:val="008230DD"/>
    <w:rsid w:val="008B4A05"/>
    <w:rsid w:val="009237BA"/>
    <w:rsid w:val="00AC3D18"/>
    <w:rsid w:val="00B45976"/>
    <w:rsid w:val="00BF4FD4"/>
    <w:rsid w:val="00E46D4B"/>
    <w:rsid w:val="00E50C3D"/>
    <w:rsid w:val="00EA7BFF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0F9C"/>
  <w15:chartTrackingRefBased/>
  <w15:docId w15:val="{D9FC1CE8-CC43-42B7-83C3-519B728F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30D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2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nchess.org.uk/NSeasonal/CountyChamp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nnchess.org.uk/NHistory/Trophy%20O'Har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nchess.org.uk/NHistory/Trophy%20Walls.htm" TargetMode="External"/><Relationship Id="rId5" Type="http://schemas.openxmlformats.org/officeDocument/2006/relationships/hyperlink" Target="https://mannchess.org.uk/NHistory/Trophy%20U-175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nnchess.org.uk/NHistory/Trophy%20Moore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Mann</dc:creator>
  <cp:keywords/>
  <dc:description/>
  <cp:lastModifiedBy>Steve Mann</cp:lastModifiedBy>
  <cp:revision>3</cp:revision>
  <cp:lastPrinted>2026-06-10T07:33:00Z</cp:lastPrinted>
  <dcterms:created xsi:type="dcterms:W3CDTF">2026-06-10T07:32:00Z</dcterms:created>
  <dcterms:modified xsi:type="dcterms:W3CDTF">2026-06-10T07:33:00Z</dcterms:modified>
</cp:coreProperties>
</file>